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Hlk1341794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关于举办山西转型综合改革示范区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专业技术人员继续教育培训班的通知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为加强我区专业技术人才队伍建设，着力健全专业技术人员培养模式，围绕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山西转型综合改革示范区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2+1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”主导产业发展，为进一步推进专业技术人员继续教育工作，构建终身教育体系，提升专业技术队伍能力水平，根据《专业技术人员继续教育规定》(人社部令</w:t>
      </w:r>
      <w:bookmarkStart w:id="1" w:name="_GoBack"/>
      <w:bookmarkEnd w:id="1"/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号)及省、市有关专业技术人员继续教育规章制度，我中心特举办“山西转型综合改革示范区专业技术人员继续教育培训班”，现就有关事宜通知如下：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仿宋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  <w:t>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专业技术人员继续教育培训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采取线上教学的方式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报名、培训时间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报名时间：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202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日—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培训时间：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日—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三、培训内容及课时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公需科目包括专业技术人员应当普遍掌握的法律法规、理论政策、职业道德、技术信息等基本知识。专业科目包括专业技术人员从事专业工作应当掌握的新理论、新知识、新技术、新方法等专业知识。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按照《专业技术人员继续教育规定》（人社部令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号）：“专业技术人员参加继续教育的时间，每年累计应不少于90学时，其中专业科目一般不少于总学时的三分之二。”本次培训公需课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个学时，专业课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个学时，共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个学时。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四、报名方式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各有关单位专业技术人员认真填写《山西转型综合改革示范区专业技术人员继续教育培训班学员报名表》（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）并加盖公章后，连同一寸红底免冠照2张在规定时间内安排专人统一报送（不受理个人申报事宜）至山西省太原市小店区龙盛街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号盛玖大厦三层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号窗口，同时将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《山西转型综合改革示范区专业技术人员继续教育培训班报名汇总表》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）发送至邮箱（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18935183937@163.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com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highlight w:val="none"/>
          <w:lang w:val="en-US" w:eastAsia="zh-CN" w:bidi="ar-SA"/>
        </w:rPr>
        <w:t>五、联系人及联系电话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高　燕　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0351-7560065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王海星　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15536923272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（培训咨询）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highlight w:val="none"/>
          <w:lang w:val="en-US" w:eastAsia="zh-CN" w:bidi="ar-SA"/>
        </w:rPr>
        <w:t>六、培训人数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本次培训人数为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1000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人，按报名先后顺序进行名额确定，报满即止。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  <w:highlight w:val="none"/>
        </w:rPr>
        <w:t>培训费用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本次培训由山西转型综合改革示范区人才引进交流服务中心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人才办、留学人员创业园服务中心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全额承担，不收取任何费用。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  <w:highlight w:val="none"/>
        </w:rPr>
        <w:t>、考核发证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学习满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课时且经考试合格者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颁发《太原理工大学专业技术人员继续教育培训证书》。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山西转型综合改革示范区专业技术人员继续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育培训班学员报名表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2.山西转型综合改革示范区专业技术人员继续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教育培训班报名汇总表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3.山西转型综合改革示范区专业技术人员继续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教育培训班专业选择分类目录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山西转型综合改革示范区人才引进交流服务中心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(人才办、留学人员创业园服务中心)</w:t>
      </w:r>
    </w:p>
    <w:p>
      <w:pPr>
        <w:numPr>
          <w:ilvl w:val="0"/>
          <w:numId w:val="0"/>
        </w:num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headerReference r:id="rId3" w:type="first"/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br w:type="page"/>
      </w:r>
    </w:p>
    <w:p>
      <w:pPr>
        <w:jc w:val="left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附件1</w:t>
      </w:r>
    </w:p>
    <w:p>
      <w:pPr>
        <w:ind w:left="321" w:hanging="321" w:hangingChars="100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山西转型综合改革示范区</w:t>
      </w:r>
    </w:p>
    <w:p>
      <w:pPr>
        <w:ind w:left="321" w:hanging="321" w:hangingChars="100"/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专业技术人员继续教育培训班学员报名表</w:t>
      </w:r>
    </w:p>
    <w:p>
      <w:pPr>
        <w:pStyle w:val="2"/>
        <w:rPr>
          <w:highlight w:val="none"/>
        </w:rPr>
      </w:pPr>
    </w:p>
    <w:tbl>
      <w:tblPr>
        <w:tblStyle w:val="11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606"/>
        <w:gridCol w:w="1554"/>
        <w:gridCol w:w="1185"/>
        <w:gridCol w:w="471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姓    名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性  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111125</wp:posOffset>
                      </wp:positionV>
                      <wp:extent cx="552450" cy="1492250"/>
                      <wp:effectExtent l="0" t="0" r="0" b="0"/>
                      <wp:wrapSquare wrapText="bothSides"/>
                      <wp:docPr id="4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52450" cy="1492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noFill/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楷体" w:hAnsi="楷体" w:eastAsia="楷体" w:cs="楷体"/>
                                      <w:sz w:val="30"/>
                                      <w:szCs w:val="30"/>
                                    </w:rPr>
                                    <w:t>一寸红底免冠照</w:t>
                                  </w:r>
                                </w:p>
                              </w:txbxContent>
                            </wps:txbx>
                            <wps:bodyPr vert="eaVert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27pt;margin-top:8.75pt;height:117.5pt;width:43.5pt;mso-wrap-distance-bottom:3.6pt;mso-wrap-distance-left:9pt;mso-wrap-distance-right:9pt;mso-wrap-distance-top:3.6pt;z-index:251659264;mso-width-relative:page;mso-height-relative:page;" filled="f" stroked="f" coordsize="21600,21600" o:gfxdata="UEsFBgAAAAAAAAAAAAAAAAAAAAAAAFBLAwQKAAAAAACHTuJAAAAAAAAAAAAAAAAABAAAAGRycy9Q&#10;SwMEFAAAAAgAh07iQFIiZcnZAAAACQEAAA8AAABkcnMvZG93bnJldi54bWxNj8FOwzAQRO9I/IO1&#10;SNyokygpEOJUBQkJcYhE4dCjHS9JRLwOttOWfn3dUznuzGj2TbU6mJHt0PnBkoB0kQBDaq0eqBPw&#10;9fl69wDMB0lajpZQwB96WNXXV5Ustd3TB+42oWOxhHwpBfQhTCXnvu3RSL+wE1L0vq0zMsTTdVw7&#10;uY/lZuRZkiy5kQPFD72c8KXH9mczGwFv6+38O7smfzxuj+tGqffmWS2FuL1JkydgAQ/hEoYzfkSH&#10;OjIpO5P2bBRQ5HFKiPp9Aezs52kUlICsyArgdcX/L6hPUEsDBBQAAAAIAIdO4kDDWJbH4gEAAKoD&#10;AAAOAAAAZHJzL2Uyb0RvYy54bWytU0uOEzEQ3SNxB8t70kkrQaSVzkgoDBsESMOwr9jVaUv+yXbS&#10;nQvADVixYc+5cg7KziQzgg1CbOyy6/mV33N5dTMazQ4YonK25bPJlDO0wklldy2//3T74hVnMYGV&#10;oJ3Flh8x8pv182erwTdYu95piYERiY3N4Fvep+SbqoqiRwNx4jxaSnYuGEi0DLtKBhiI3eiqnk5f&#10;VoML0gcnMEba3ZyTfF34uw5F+tB1ERPTLae7pTKGMm7zWK1X0OwC+F6Jh2vAP9zCgLJU9Eq1gQRs&#10;H9QfVEaJ4KLr0kQ4U7muUwKLBlIzm/6m5q4Hj0ULmRP91ab4/2jF+8PHwJRs+ZwzC4ae6PTt6+n7&#10;z9OPL2yZ7Rl8bAh15wmXxtdubHkKe7ykIu1n4WMXTJ5JEiMIeX28+otjYoI2F4t6vqCMoNRsvqxr&#10;WlCF6vG0DzG9RWdYDloe6P2KrXB4F9MZeoHkYtbdKq3LG2rLhpYvF/WC+IE6qdOQKDSetEW7KzRP&#10;8JlmA7FnB6DWiE4reW4GoxKGQtkjyDdWsnT0ZIul/uW5hkHJmUZq9xwVZAKl/wZJSrUlwdnTs3E5&#10;SuN2JJocbp08ks/0oUg9wmeaOdv7oHY9bVx8L+epIYp1D82bO+7pulR5/GL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IiZcnZAAAACQEAAA8AAAAAAAAAAQAgAAAAOAAAAGRycy9kb3ducmV2Lnht&#10;bFBLAQIUABQAAAAIAIdO4kDDWJbH4gEAAKoDAAAOAAAAAAAAAAEAIAAAAD4BAABkcnMvZTJvRG9j&#10;LnhtbFBLBQYAAAAABgAGAFkBAACSBQAAAAA=&#10;">
                      <v:fill on="f" focussize="0,0"/>
                      <v:stroke on="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 w:ascii="楷体" w:hAnsi="楷体" w:eastAsia="楷体" w:cs="楷体"/>
                                <w:sz w:val="30"/>
                                <w:szCs w:val="30"/>
                              </w:rPr>
                              <w:t>一寸红底免冠照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学    历</w:t>
            </w:r>
          </w:p>
        </w:tc>
        <w:tc>
          <w:tcPr>
            <w:tcW w:w="16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电子邮箱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通信地址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工作单位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职    称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专  业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手 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机</w:t>
            </w:r>
          </w:p>
        </w:tc>
        <w:tc>
          <w:tcPr>
            <w:tcW w:w="3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传  真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报名单位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意见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ind w:firstLine="3900" w:firstLineChars="1300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  <w:p>
            <w:pPr>
              <w:ind w:firstLine="4200" w:firstLineChars="1400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</w:p>
          <w:p>
            <w:pPr>
              <w:ind w:firstLine="4200" w:firstLineChars="1400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>单位（公章）</w:t>
            </w:r>
          </w:p>
          <w:p>
            <w:pPr>
              <w:ind w:firstLine="3000" w:firstLineChars="100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  <w:t xml:space="preserve"> 年  月  日</w:t>
            </w:r>
          </w:p>
        </w:tc>
      </w:tr>
    </w:tbl>
    <w:p>
      <w:pPr>
        <w:ind w:firstLine="210" w:firstLineChars="100"/>
        <w:jc w:val="left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firstLine="210" w:firstLineChars="100"/>
        <w:jc w:val="left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备注：个人信息必须完整、张贴一寸红底照片并且盖公章，此表单方算有效；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0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07"/>
        <w:gridCol w:w="863"/>
        <w:gridCol w:w="863"/>
        <w:gridCol w:w="1418"/>
        <w:gridCol w:w="863"/>
        <w:gridCol w:w="2096"/>
        <w:gridCol w:w="1356"/>
        <w:gridCol w:w="1068"/>
        <w:gridCol w:w="1582"/>
        <w:gridCol w:w="1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  <w:lang w:val="en-US" w:eastAsia="zh-CN"/>
              </w:rPr>
              <w:t>附件2                          　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山西转型综合改革示范区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专业技术人员继续教育培训班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姓名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性别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年龄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手机号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/>
              </w:rPr>
              <w:t>专业分类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山西转型综合改革示范区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专业技术人员继续教育培训班专业选择分类目录</w:t>
      </w:r>
    </w:p>
    <w:tbl>
      <w:tblPr>
        <w:tblStyle w:val="11"/>
        <w:tblpPr w:leftFromText="180" w:rightFromText="180" w:vertAnchor="text" w:horzAnchor="page" w:tblpX="1477" w:tblpY="402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11"/>
        <w:gridCol w:w="536"/>
        <w:gridCol w:w="1750"/>
        <w:gridCol w:w="536"/>
        <w:gridCol w:w="1788"/>
        <w:gridCol w:w="53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人力资源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" w:eastAsia="zh-CN"/>
              </w:rPr>
              <w:t>区块链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电力工程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地质矿产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机电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水利水电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经济管理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医药卫生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交通行业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智能制造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化工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市政城建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环保类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食品卫生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建筑工程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16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17</w:t>
            </w:r>
          </w:p>
        </w:tc>
        <w:tc>
          <w:tcPr>
            <w:tcW w:w="1711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新闻出版传媒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人工智能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19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大数据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会计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7FD222"/>
    <w:multiLevelType w:val="singleLevel"/>
    <w:tmpl w:val="997FD2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kxNDgxNzFlMzA5Mjg1YzIyZTJhNjc5ODFiNDEifQ=="/>
    <w:docVar w:name="KSO_WPS_MARK_KEY" w:val="04bcc81c-3e3e-466c-a9e4-3f65d2b87154"/>
  </w:docVars>
  <w:rsids>
    <w:rsidRoot w:val="00000000"/>
    <w:rsid w:val="006D0CE9"/>
    <w:rsid w:val="04D52F84"/>
    <w:rsid w:val="063E0174"/>
    <w:rsid w:val="07F02CB5"/>
    <w:rsid w:val="07F65A68"/>
    <w:rsid w:val="081B727D"/>
    <w:rsid w:val="0844726D"/>
    <w:rsid w:val="08B003FA"/>
    <w:rsid w:val="08F13052"/>
    <w:rsid w:val="0A6D3BFD"/>
    <w:rsid w:val="0A8F7AAE"/>
    <w:rsid w:val="0ADA03CC"/>
    <w:rsid w:val="0C1747A7"/>
    <w:rsid w:val="0C746115"/>
    <w:rsid w:val="0DD06E4E"/>
    <w:rsid w:val="0E0734C9"/>
    <w:rsid w:val="1103539C"/>
    <w:rsid w:val="12203A6B"/>
    <w:rsid w:val="14A726D4"/>
    <w:rsid w:val="150B483A"/>
    <w:rsid w:val="1B1C7DC9"/>
    <w:rsid w:val="1EDF3433"/>
    <w:rsid w:val="1FFF4E35"/>
    <w:rsid w:val="20133E94"/>
    <w:rsid w:val="209C5B84"/>
    <w:rsid w:val="22C93D04"/>
    <w:rsid w:val="22D30A28"/>
    <w:rsid w:val="24BF13BC"/>
    <w:rsid w:val="24DC57D3"/>
    <w:rsid w:val="255A71DF"/>
    <w:rsid w:val="26AC39CA"/>
    <w:rsid w:val="29530B49"/>
    <w:rsid w:val="29713B4C"/>
    <w:rsid w:val="2BD254E4"/>
    <w:rsid w:val="2BDA30DB"/>
    <w:rsid w:val="2D452F54"/>
    <w:rsid w:val="2EED2179"/>
    <w:rsid w:val="2F801BDB"/>
    <w:rsid w:val="30A16E54"/>
    <w:rsid w:val="30B75DE0"/>
    <w:rsid w:val="319D5A2E"/>
    <w:rsid w:val="345209E4"/>
    <w:rsid w:val="35061A2D"/>
    <w:rsid w:val="35873AE2"/>
    <w:rsid w:val="36CE4332"/>
    <w:rsid w:val="36FB8FBE"/>
    <w:rsid w:val="37460BE1"/>
    <w:rsid w:val="38076C7E"/>
    <w:rsid w:val="395D080C"/>
    <w:rsid w:val="3A306505"/>
    <w:rsid w:val="3C606EA2"/>
    <w:rsid w:val="3C677F4C"/>
    <w:rsid w:val="3DA74D33"/>
    <w:rsid w:val="3E4072C4"/>
    <w:rsid w:val="3EE3438F"/>
    <w:rsid w:val="3F830C89"/>
    <w:rsid w:val="3F97003A"/>
    <w:rsid w:val="4333084C"/>
    <w:rsid w:val="45383FA5"/>
    <w:rsid w:val="457804D5"/>
    <w:rsid w:val="478E6B67"/>
    <w:rsid w:val="485B45AB"/>
    <w:rsid w:val="4A2D2CE9"/>
    <w:rsid w:val="4B585BB2"/>
    <w:rsid w:val="4C6A56AA"/>
    <w:rsid w:val="4E40644A"/>
    <w:rsid w:val="4E7341E3"/>
    <w:rsid w:val="4E9F3C08"/>
    <w:rsid w:val="4EE21931"/>
    <w:rsid w:val="53CDE41B"/>
    <w:rsid w:val="53FBA636"/>
    <w:rsid w:val="54412883"/>
    <w:rsid w:val="55A16B73"/>
    <w:rsid w:val="562F73BC"/>
    <w:rsid w:val="57352C18"/>
    <w:rsid w:val="57D4431F"/>
    <w:rsid w:val="57D61E46"/>
    <w:rsid w:val="580F6EDB"/>
    <w:rsid w:val="599E2B07"/>
    <w:rsid w:val="5A2C76BC"/>
    <w:rsid w:val="5C4FF29A"/>
    <w:rsid w:val="5D95186C"/>
    <w:rsid w:val="5DC20732"/>
    <w:rsid w:val="5EEE0EB5"/>
    <w:rsid w:val="6182240A"/>
    <w:rsid w:val="62F777CB"/>
    <w:rsid w:val="6325421B"/>
    <w:rsid w:val="63A4086C"/>
    <w:rsid w:val="64294A7B"/>
    <w:rsid w:val="65E9368C"/>
    <w:rsid w:val="66937091"/>
    <w:rsid w:val="67FA4F92"/>
    <w:rsid w:val="69375D48"/>
    <w:rsid w:val="69B84565"/>
    <w:rsid w:val="6B144BAC"/>
    <w:rsid w:val="6BD5295B"/>
    <w:rsid w:val="6EC04DE7"/>
    <w:rsid w:val="70074822"/>
    <w:rsid w:val="717464FF"/>
    <w:rsid w:val="73FBAB8A"/>
    <w:rsid w:val="746C1710"/>
    <w:rsid w:val="74752139"/>
    <w:rsid w:val="7476433D"/>
    <w:rsid w:val="77663FA1"/>
    <w:rsid w:val="777FB6DF"/>
    <w:rsid w:val="77BFB36C"/>
    <w:rsid w:val="787D173F"/>
    <w:rsid w:val="7AAD2A82"/>
    <w:rsid w:val="7AB14320"/>
    <w:rsid w:val="7AF1BBF3"/>
    <w:rsid w:val="7B8A3C04"/>
    <w:rsid w:val="7BAF18BE"/>
    <w:rsid w:val="7BDFD148"/>
    <w:rsid w:val="7C99467F"/>
    <w:rsid w:val="7CDD1126"/>
    <w:rsid w:val="7E071C95"/>
    <w:rsid w:val="7EBF726B"/>
    <w:rsid w:val="7F3A5E08"/>
    <w:rsid w:val="7F4E1AE8"/>
    <w:rsid w:val="7F5F049A"/>
    <w:rsid w:val="7FDF4E7B"/>
    <w:rsid w:val="7FF3E970"/>
    <w:rsid w:val="8FAD79F8"/>
    <w:rsid w:val="9F4D94BA"/>
    <w:rsid w:val="B7EAEF8C"/>
    <w:rsid w:val="BD7FC98F"/>
    <w:rsid w:val="DEFFC3FF"/>
    <w:rsid w:val="DFFD7AFB"/>
    <w:rsid w:val="E7D5E574"/>
    <w:rsid w:val="E7FF6DE5"/>
    <w:rsid w:val="EEDF6FB2"/>
    <w:rsid w:val="F31F249C"/>
    <w:rsid w:val="F3FFE29C"/>
    <w:rsid w:val="F6C56E7C"/>
    <w:rsid w:val="FDBF9283"/>
    <w:rsid w:val="FDFF698C"/>
    <w:rsid w:val="FF7DE83E"/>
    <w:rsid w:val="FF9FBE4B"/>
    <w:rsid w:val="FFE7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1"/>
    <w:pPr>
      <w:spacing w:before="54"/>
      <w:outlineLvl w:val="1"/>
    </w:pPr>
    <w:rPr>
      <w:b/>
      <w:sz w:val="30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next w:val="4"/>
    <w:qFormat/>
    <w:uiPriority w:val="1"/>
    <w:rPr>
      <w:szCs w:val="28"/>
    </w:rPr>
  </w:style>
  <w:style w:type="paragraph" w:styleId="4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1303</Words>
  <Characters>1383</Characters>
  <Lines>0</Lines>
  <Paragraphs>0</Paragraphs>
  <TotalTime>72</TotalTime>
  <ScaleCrop>false</ScaleCrop>
  <LinksUpToDate>false</LinksUpToDate>
  <CharactersWithSpaces>1462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2024-02-29T17:52:00Z</dcterms:created>
  <dc:creator>lenovo</dc:creator>
  <cp:lastModifiedBy>greatwall</cp:lastModifiedBy>
  <cp:lastPrinted>2024-04-17T10:04:59Z</cp:lastPrinted>
  <dcterms:modified xsi:type="dcterms:W3CDTF">2024-04-17T11:14:56Z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6CD26607CD7D4D32B21BA0312ED502B1_13</vt:lpwstr>
  </property>
</Properties>
</file>